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5" w:rsidRPr="003C5810" w:rsidRDefault="00A53A85" w:rsidP="00A53A85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Согласована                                                                                                  Утверждена</w:t>
      </w:r>
    </w:p>
    <w:p w:rsidR="00A53A85" w:rsidRPr="003C5810" w:rsidRDefault="00A53A85" w:rsidP="00A53A85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амдир</w:t>
      </w:r>
      <w:proofErr w:type="spellEnd"/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по УВР                                                                       Приказ № 143 от 01.09.2013 г</w:t>
      </w:r>
    </w:p>
    <w:p w:rsidR="00A53A85" w:rsidRPr="003C5810" w:rsidRDefault="00A53A85" w:rsidP="00A53A85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______ 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Гаджиева А.М.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.                                                          ______       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Гитинов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И.Х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.</w:t>
      </w: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 xml:space="preserve">РАБОЧАЯ ПРОГРАММА ПО БИОЛОГИИ </w:t>
      </w: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>7 КЛАССА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  <w:r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 xml:space="preserve">Учительница биологии Ачалова </w:t>
      </w:r>
      <w:proofErr w:type="spellStart"/>
      <w:r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>Патимат</w:t>
      </w:r>
      <w:proofErr w:type="spellEnd"/>
      <w:r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 xml:space="preserve"> Магомедовна</w:t>
      </w: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МКОУ «</w:t>
      </w:r>
      <w:proofErr w:type="spellStart"/>
      <w:r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Тляхская</w:t>
      </w:r>
      <w:proofErr w:type="spellEnd"/>
      <w:r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 xml:space="preserve">  средняя</w:t>
      </w:r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 xml:space="preserve"> общеобразовательн</w:t>
      </w:r>
      <w:r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ая школа</w:t>
      </w:r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 xml:space="preserve">», </w:t>
      </w:r>
      <w:proofErr w:type="spellStart"/>
      <w:r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Шамиль</w:t>
      </w:r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ского</w:t>
      </w:r>
      <w:proofErr w:type="spellEnd"/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 xml:space="preserve"> района</w:t>
      </w:r>
      <w:proofErr w:type="gramStart"/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 xml:space="preserve"> ,</w:t>
      </w:r>
      <w:proofErr w:type="gramEnd"/>
      <w:r w:rsidRPr="004339E5"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  <w:t>РД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2016-17</w:t>
      </w: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.г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од</w:t>
      </w:r>
      <w:proofErr w:type="spell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color w:val="00000A"/>
          <w:sz w:val="24"/>
          <w:szCs w:val="24"/>
          <w:lang w:eastAsia="en-US"/>
        </w:rPr>
        <w:t>Пояснительная записка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Рабочая программа разработана на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основе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:З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акона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РФ «Об образовании» (в действующей редакции);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Авторская  программа  основного общего образования по  биологии, 7 класс, авторы: Н.И.Сонин, В.Б.Захаров, Е.Т.Захарова   - Программы  для общеобразовательных учреждений. Биология. 5-11 классы. – М.: Дрофа, 2006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Общая характеристика учебного предмета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Цели обучения: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овладение учащимися знаниями о живой природе, основными методами ее изучения, учебными умениями;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формирование на базе знаний и умений научной картины мира как компонента общечеловеческой культуры;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-установление гармоничных отношений учащихся с природой, со всем живым как главной ценностью на Земле;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подготовка школьников к практической деятельности в области сельского хозяйства, медицины, здравоохранения.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Рабочая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внутрипредметных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связей, а также с возрастными особенностями развития учащихся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.. </w:t>
      </w:r>
      <w:proofErr w:type="gram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Особое внимание уделяется познавательной активности учащихся, их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мотивированности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В.Б. Захаров, Н.И.. Сонин. Биология. Многообразие живых организмов. 7 класс: Рабочая тетрадь к учебнику «Биология. Многообразие живых организмов» 7 класс. - М: Дрофа, 2012 г.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сформированность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Технологии обучения: личностно-ориентированные,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разноуровневого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обучения, социально-коммуникативные, игрового обучения, критического мышления.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Механизмы формирования ключевых компетенций учащихся: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,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работа в группах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>Для повышения уровня знаний, приобретения практических навыков представленная программа предусматривает демонстрации и  выполнение ряда лабораторных и практических работ.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Тр</w:t>
      </w:r>
      <w:r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ебования к результатам обучения: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>Называть: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общие признаки живого организма;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-о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подцарств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, типов и классов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Приводить примеры: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усложнения растений и животных в процессе эволюции;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наиболее распространенных видов и сортов растений, видов и пород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Характеризовать: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строение и жизнедеятельность бактериального, грибного, растительного, животного организмов, лишайника как комплексного организма;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Сравнивать: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семейства, классы покрытосеменных растений, типы животных, классы хордовых, царства живой природы.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Применять знания: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 строении и жизнедеятельности растений и животных для обоснования приемов их выращивания, мер охраны;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 строении и жизнедеятельности бактерий, грибов, о вирусах для обоснования приемов хранения продуктов питания, профилактики отравлений и заболеваний;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Уметь </w:t>
      </w: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для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соблюдения мер профилактики заболеваний, вызываемых растениями, животными, бактериями, грибами и вирусами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4</w:t>
      </w:r>
      <w:proofErr w:type="gram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оказания первой помощи при отравлении ядовитыми грибами, растениями, укусах животных;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соблюдения правил поведения в окружающей среде;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выращивания и размножения культурных растений и домашних животных, ухода за ними;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Наблюдать: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результаты опытов по изучению жизнедеятельности живых организмов.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Соблюдать правила: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приготовления микропрепаратов и рассматривания их под микроскопом;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наблюдения за сезонными изменениями в жизни растений и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- бережного отношения к организмам, видам, природным сообществам, поведения в природе. 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Количество часов, на которое рассчитана Рабочая  программа: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Рабочая программа рассчитана на 70 часов (2 урока в неделю), из которых: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53 часов – на теоретическую часть;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4 часа - на контрольные работы;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13 часов  - на лабораторные работы;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Календарно - тематическое планирование</w:t>
      </w:r>
    </w:p>
    <w:tbl>
      <w:tblPr>
        <w:tblW w:w="10708" w:type="dxa"/>
        <w:tblInd w:w="-2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2"/>
        <w:gridCol w:w="2301"/>
        <w:gridCol w:w="1303"/>
        <w:gridCol w:w="1355"/>
        <w:gridCol w:w="1114"/>
        <w:gridCol w:w="1438"/>
        <w:gridCol w:w="1134"/>
        <w:gridCol w:w="708"/>
        <w:gridCol w:w="993"/>
      </w:tblGrid>
      <w:tr w:rsidR="00A53A85" w:rsidRPr="004339E5" w:rsidTr="00EB0EF6"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новые слова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кол.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прак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Д\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</w:t>
            </w:r>
            <w:proofErr w:type="gramEnd"/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)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Мир живых существ. Уровни организации живого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Ч.Дарвин происхождение видов.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видов и их классификация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Прокариоты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Общая характеристика и происхождение прокариот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Особенности строения жизнедеятельности прокариот. Настоящие бактерии,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архебактерии</w:t>
            </w:r>
            <w:proofErr w:type="spell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Грибы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мицелий, гифы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особенности орг.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грибов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роль в природе и в жизни </w:t>
            </w: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человека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Настоящие грибы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слоевище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Базидиомицеты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Лишайники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Общая характеристика Царства растений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Низшие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таллом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 и развитие водорослей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ризоидыфитобентос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водорослей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Общая характеристика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подцарства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Высшие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Моховидные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гаметофит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Плауновидные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спорофит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Хвощевидные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57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Папоротниковые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заросток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троения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и жизнедеятельности папоротников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мегаспора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63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Голосеменные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эдосперм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голосеменных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кутикула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камбий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Размножение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Двудольные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двудольные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83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Сем. Розоцветные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однодольные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однодольные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злаковые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животные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инфузория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Общая характеристика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циста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Особенногсти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организации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одноклеточных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классификация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споровики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рганизации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многоклет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фототаксис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97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Губок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эктодерма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кишечнополостных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гидроидные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плоских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Плоские черви - Нематоды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финна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Тип круглые черви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филлярия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123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строения и жизнедеятельности кольчатых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лаборторная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кольчатых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щетинки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параподии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моллюсков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моллюски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моллюсков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135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строения членистоногих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ракообразных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циклоп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145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паукообразные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креветка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паукообразных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кокон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153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Насекомые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полиморфизм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 и развитие насекомых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дыхальца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161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Иглокожие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Особенности организации </w:t>
            </w: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Хордовых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рыбы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жабры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Основные группы рыб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чешуя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плавники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Земноводные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амфибии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Размножение, развитие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Пресмыкающиеся.</w:t>
            </w:r>
          </w:p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рептилии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класса. Их роль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Птицы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клюв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птиц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перо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206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Экологические группы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птиц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роль в природе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опахало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209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млекопитающие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222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Плацентарные млекопитающие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плацента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228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Сумчатые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сумчатые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234</w:t>
            </w: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Вирусы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Вирусы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EB0EF6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EB0EF6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Учебно-методическое и программное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обеспечениеУМК</w:t>
      </w:r>
      <w:proofErr w:type="spell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Для учащихся: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1. В.Б. Захаров,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НИ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.С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онин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«Биология. Многообразие живых организмов» 7 класс: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.д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ля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общеобразоват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учебреждений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- М: Дрофа, 2006. - 138с,[2].: ил.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2. Рабочая тетрадь к учебнику «Биология. Многообразие живых организмов» 7 класс. - М: Дрофа, 2012.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Для учителя: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В.Б. Захаров,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НИ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.С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онин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«Биология. Многообразие живых организмов» 7 класс: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.д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ля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общеобразоват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учеб. заведений. - М: Дрофа, 2006. - 138с.;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КРИТЕРИИ И НОРМЫ ОЦЕНКИ ЗУН УЧАЩИХСЯ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Оценка устного  ответа учащихся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"5" ставится в случае: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Знания, понимания, глубины усвоения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обучающимся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всего объёма программного материала.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межпредметные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и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связи, творчески применяет полученные знания в незнакомой ситуации.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"4":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всего изученного программного материала.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связи, применять полученные знания на практике.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"3" (уровень представлений, сочетающихся с элементами научных понятий):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"2":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bookmarkStart w:id="0" w:name="_GoBack"/>
      <w:bookmarkEnd w:id="0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85"/>
    <w:rsid w:val="00210003"/>
    <w:rsid w:val="00A53A85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1863</Words>
  <Characters>10620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2017-11-25T09:44:00Z</dcterms:created>
  <dcterms:modified xsi:type="dcterms:W3CDTF">2017-11-25T09:45:00Z</dcterms:modified>
</cp:coreProperties>
</file>