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1A" w:rsidRDefault="00BD501A">
      <w:pPr>
        <w:spacing w:line="240" w:lineRule="auto"/>
        <w:jc w:val="both"/>
        <w:rPr>
          <w:rFonts w:ascii="Calibri" w:eastAsia="Calibri" w:hAnsi="Calibri" w:cs="Calibri"/>
          <w:sz w:val="28"/>
        </w:rPr>
      </w:pPr>
    </w:p>
    <w:p w:rsidR="00BD501A" w:rsidRPr="008A4F36" w:rsidRDefault="00BD501A">
      <w:pPr>
        <w:spacing w:line="240" w:lineRule="auto"/>
        <w:jc w:val="both"/>
        <w:rPr>
          <w:rFonts w:ascii="Calibri" w:eastAsia="Calibri" w:hAnsi="Calibri" w:cs="Calibri"/>
          <w:sz w:val="28"/>
        </w:rPr>
      </w:pPr>
    </w:p>
    <w:p w:rsidR="00623015" w:rsidRPr="006B7CB5" w:rsidRDefault="00524006" w:rsidP="00623015">
      <w:pPr>
        <w:spacing w:line="240" w:lineRule="auto"/>
        <w:jc w:val="both"/>
        <w:rPr>
          <w:rFonts w:ascii="Calibri" w:eastAsia="Calibri" w:hAnsi="Calibri" w:cs="Calibri"/>
          <w:b/>
          <w:color w:val="C0504D" w:themeColor="accent2"/>
          <w:sz w:val="72"/>
          <w:szCs w:val="72"/>
        </w:rPr>
      </w:pPr>
      <w:r w:rsidRPr="00514842">
        <w:rPr>
          <w:rFonts w:ascii="Calibri" w:eastAsia="Calibri" w:hAnsi="Calibri" w:cs="Calibri"/>
          <w:b/>
          <w:color w:val="C0504D" w:themeColor="accent2"/>
          <w:sz w:val="72"/>
          <w:szCs w:val="72"/>
        </w:rPr>
        <w:t xml:space="preserve">  </w:t>
      </w:r>
      <w:r w:rsidR="00623015" w:rsidRPr="00514842">
        <w:rPr>
          <w:rFonts w:ascii="Calibri" w:eastAsia="Calibri" w:hAnsi="Calibri" w:cs="Calibri"/>
          <w:b/>
          <w:color w:val="C0504D" w:themeColor="accent2"/>
          <w:sz w:val="72"/>
          <w:szCs w:val="72"/>
        </w:rPr>
        <w:t>Проектная</w:t>
      </w:r>
      <w:r w:rsidR="00623015" w:rsidRPr="00514842">
        <w:rPr>
          <w:rFonts w:ascii="Berlin Sans FB Demi" w:eastAsia="Calibri" w:hAnsi="Berlin Sans FB Demi" w:cs="Calibri"/>
          <w:b/>
          <w:color w:val="C0504D" w:themeColor="accent2"/>
          <w:sz w:val="72"/>
          <w:szCs w:val="72"/>
        </w:rPr>
        <w:t xml:space="preserve"> </w:t>
      </w:r>
      <w:r w:rsidR="00623015" w:rsidRPr="00514842">
        <w:rPr>
          <w:rFonts w:ascii="Calibri" w:eastAsia="Calibri" w:hAnsi="Calibri" w:cs="Calibri"/>
          <w:b/>
          <w:color w:val="C0504D" w:themeColor="accent2"/>
          <w:sz w:val="72"/>
          <w:szCs w:val="72"/>
        </w:rPr>
        <w:t>работа</w:t>
      </w:r>
      <w:r w:rsidR="00623015" w:rsidRPr="00514842">
        <w:rPr>
          <w:rFonts w:ascii="Berlin Sans FB Demi" w:eastAsia="Calibri" w:hAnsi="Berlin Sans FB Demi" w:cs="Calibri"/>
          <w:b/>
          <w:color w:val="C0504D" w:themeColor="accent2"/>
          <w:sz w:val="72"/>
          <w:szCs w:val="72"/>
        </w:rPr>
        <w:t xml:space="preserve"> </w:t>
      </w:r>
      <w:r w:rsidR="00623015" w:rsidRPr="00514842">
        <w:rPr>
          <w:rFonts w:ascii="Calibri" w:eastAsia="Calibri" w:hAnsi="Calibri" w:cs="Calibri"/>
          <w:b/>
          <w:color w:val="C0504D" w:themeColor="accent2"/>
          <w:sz w:val="72"/>
          <w:szCs w:val="72"/>
        </w:rPr>
        <w:t>на</w:t>
      </w:r>
      <w:r w:rsidR="00623015" w:rsidRPr="00514842">
        <w:rPr>
          <w:rFonts w:ascii="Berlin Sans FB Demi" w:eastAsia="Calibri" w:hAnsi="Berlin Sans FB Demi" w:cs="Calibri"/>
          <w:b/>
          <w:color w:val="C0504D" w:themeColor="accent2"/>
          <w:sz w:val="72"/>
          <w:szCs w:val="72"/>
        </w:rPr>
        <w:t xml:space="preserve"> </w:t>
      </w:r>
      <w:r w:rsidR="00623015" w:rsidRPr="00514842">
        <w:rPr>
          <w:rFonts w:ascii="Calibri" w:eastAsia="Calibri" w:hAnsi="Calibri" w:cs="Calibri"/>
          <w:b/>
          <w:color w:val="C0504D" w:themeColor="accent2"/>
          <w:sz w:val="72"/>
          <w:szCs w:val="72"/>
        </w:rPr>
        <w:t>тему</w:t>
      </w:r>
      <w:r w:rsidR="00623015" w:rsidRPr="00514842">
        <w:rPr>
          <w:rFonts w:ascii="Berlin Sans FB Demi" w:eastAsia="Calibri" w:hAnsi="Berlin Sans FB Demi" w:cs="Calibri"/>
          <w:b/>
          <w:color w:val="C0504D" w:themeColor="accent2"/>
          <w:sz w:val="72"/>
          <w:szCs w:val="72"/>
        </w:rPr>
        <w:t xml:space="preserve">: </w:t>
      </w:r>
    </w:p>
    <w:p w:rsidR="00623015" w:rsidRPr="00514842" w:rsidRDefault="00623015" w:rsidP="00623015">
      <w:pPr>
        <w:spacing w:line="240" w:lineRule="auto"/>
        <w:jc w:val="both"/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</w:pPr>
      <w:r w:rsidRPr="00514842">
        <w:rPr>
          <w:rFonts w:ascii="Berlin Sans FB Demi" w:eastAsia="Calibri" w:hAnsi="Berlin Sans FB Demi" w:cs="Calibri"/>
          <w:b/>
          <w:i/>
          <w:sz w:val="48"/>
          <w:szCs w:val="48"/>
        </w:rPr>
        <w:t xml:space="preserve">         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>«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История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в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одном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экспонате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>.</w:t>
      </w:r>
    </w:p>
    <w:p w:rsidR="00623015" w:rsidRPr="00514842" w:rsidRDefault="00623015" w:rsidP="00623015">
      <w:pPr>
        <w:spacing w:line="240" w:lineRule="auto"/>
        <w:jc w:val="both"/>
        <w:rPr>
          <w:rFonts w:ascii="Calibri" w:eastAsia="Calibri" w:hAnsi="Calibri" w:cs="Calibri"/>
          <w:b/>
          <w:i/>
          <w:color w:val="4F6228" w:themeColor="accent3" w:themeShade="80"/>
          <w:sz w:val="48"/>
          <w:szCs w:val="48"/>
        </w:rPr>
      </w:pP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 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Находка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</w:t>
      </w:r>
      <w:proofErr w:type="spellStart"/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Накитлинского</w:t>
      </w:r>
      <w:proofErr w:type="spellEnd"/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52"/>
          <w:szCs w:val="52"/>
        </w:rPr>
        <w:t xml:space="preserve"> 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52"/>
          <w:szCs w:val="52"/>
        </w:rPr>
        <w:t>могильника</w:t>
      </w:r>
      <w:r w:rsidRPr="00514842">
        <w:rPr>
          <w:rFonts w:ascii="Berlin Sans FB Demi" w:eastAsia="Calibri" w:hAnsi="Berlin Sans FB Demi" w:cs="Calibri"/>
          <w:b/>
          <w:i/>
          <w:color w:val="4F6228" w:themeColor="accent3" w:themeShade="80"/>
          <w:sz w:val="48"/>
          <w:szCs w:val="48"/>
        </w:rPr>
        <w:t>»</w:t>
      </w:r>
      <w:r w:rsidRPr="00514842">
        <w:rPr>
          <w:rFonts w:ascii="Calibri" w:eastAsia="Calibri" w:hAnsi="Calibri" w:cs="Calibri"/>
          <w:b/>
          <w:i/>
          <w:color w:val="4F6228" w:themeColor="accent3" w:themeShade="80"/>
          <w:sz w:val="48"/>
          <w:szCs w:val="48"/>
        </w:rPr>
        <w:t xml:space="preserve"> </w:t>
      </w:r>
    </w:p>
    <w:p w:rsidR="00623015" w:rsidRDefault="00623015" w:rsidP="00623015">
      <w:pPr>
        <w:spacing w:line="240" w:lineRule="auto"/>
        <w:jc w:val="both"/>
        <w:rPr>
          <w:rFonts w:ascii="Calibri" w:eastAsia="Calibri" w:hAnsi="Calibri" w:cs="Calibri"/>
          <w:b/>
          <w:sz w:val="44"/>
        </w:rPr>
      </w:pPr>
    </w:p>
    <w:p w:rsidR="00623015" w:rsidRDefault="00623015" w:rsidP="00623015">
      <w:pPr>
        <w:spacing w:line="240" w:lineRule="auto"/>
        <w:jc w:val="both"/>
        <w:rPr>
          <w:rFonts w:ascii="Calibri" w:eastAsia="Calibri" w:hAnsi="Calibri" w:cs="Calibri"/>
          <w:sz w:val="40"/>
        </w:rPr>
      </w:pPr>
    </w:p>
    <w:p w:rsidR="00623015" w:rsidRDefault="00623015" w:rsidP="00623015">
      <w:pPr>
        <w:spacing w:line="240" w:lineRule="auto"/>
        <w:jc w:val="both"/>
        <w:rPr>
          <w:rFonts w:ascii="Calibri" w:eastAsia="Calibri" w:hAnsi="Calibri" w:cs="Calibri"/>
          <w:sz w:val="40"/>
        </w:rPr>
      </w:pPr>
    </w:p>
    <w:p w:rsidR="00623015" w:rsidRDefault="00623015" w:rsidP="00623015">
      <w:pPr>
        <w:spacing w:line="240" w:lineRule="auto"/>
        <w:jc w:val="both"/>
        <w:rPr>
          <w:rFonts w:ascii="Calibri" w:eastAsia="Calibri" w:hAnsi="Calibri" w:cs="Calibri"/>
          <w:sz w:val="40"/>
        </w:rPr>
      </w:pPr>
    </w:p>
    <w:p w:rsidR="00623015" w:rsidRDefault="00623015" w:rsidP="00623015">
      <w:pPr>
        <w:tabs>
          <w:tab w:val="left" w:pos="3544"/>
          <w:tab w:val="left" w:pos="8222"/>
        </w:tabs>
        <w:spacing w:line="240" w:lineRule="auto"/>
        <w:ind w:left="4962" w:hanging="1560"/>
        <w:jc w:val="both"/>
        <w:rPr>
          <w:rFonts w:ascii="Calibri" w:eastAsia="Calibri" w:hAnsi="Calibri" w:cs="Calibri"/>
          <w:sz w:val="28"/>
        </w:rPr>
      </w:pPr>
    </w:p>
    <w:p w:rsidR="00623015" w:rsidRPr="00987041" w:rsidRDefault="00623015" w:rsidP="00623015">
      <w:pPr>
        <w:tabs>
          <w:tab w:val="left" w:pos="3544"/>
          <w:tab w:val="left" w:pos="8222"/>
        </w:tabs>
        <w:spacing w:line="240" w:lineRule="auto"/>
        <w:ind w:left="4962" w:right="-1" w:hanging="2694"/>
        <w:jc w:val="both"/>
        <w:rPr>
          <w:rFonts w:ascii="Calibri" w:eastAsia="Calibri" w:hAnsi="Calibri" w:cs="Calibri"/>
          <w:sz w:val="40"/>
          <w:szCs w:val="40"/>
        </w:rPr>
      </w:pPr>
      <w:r w:rsidRPr="00987041">
        <w:rPr>
          <w:rFonts w:ascii="Calibri" w:eastAsia="Calibri" w:hAnsi="Calibri" w:cs="Calibri"/>
          <w:sz w:val="40"/>
          <w:szCs w:val="40"/>
        </w:rPr>
        <w:t xml:space="preserve">Руководитель: </w:t>
      </w:r>
      <w:proofErr w:type="spellStart"/>
      <w:r w:rsidRPr="00987041">
        <w:rPr>
          <w:rFonts w:ascii="Calibri" w:eastAsia="Calibri" w:hAnsi="Calibri" w:cs="Calibri"/>
          <w:sz w:val="40"/>
          <w:szCs w:val="40"/>
        </w:rPr>
        <w:t>Газалиева</w:t>
      </w:r>
      <w:proofErr w:type="spellEnd"/>
      <w:r w:rsidRPr="00987041">
        <w:rPr>
          <w:rFonts w:ascii="Calibri" w:eastAsia="Calibri" w:hAnsi="Calibri" w:cs="Calibri"/>
          <w:sz w:val="40"/>
          <w:szCs w:val="40"/>
        </w:rPr>
        <w:t xml:space="preserve"> З.М, учитель русского языка и литературы </w:t>
      </w:r>
      <w:proofErr w:type="spellStart"/>
      <w:r w:rsidRPr="00987041">
        <w:rPr>
          <w:rFonts w:ascii="Calibri" w:eastAsia="Calibri" w:hAnsi="Calibri" w:cs="Calibri"/>
          <w:sz w:val="40"/>
          <w:szCs w:val="40"/>
        </w:rPr>
        <w:t>Андыхской</w:t>
      </w:r>
      <w:proofErr w:type="spellEnd"/>
      <w:r w:rsidRPr="00987041">
        <w:rPr>
          <w:rFonts w:ascii="Calibri" w:eastAsia="Calibri" w:hAnsi="Calibri" w:cs="Calibri"/>
          <w:sz w:val="40"/>
          <w:szCs w:val="40"/>
        </w:rPr>
        <w:t xml:space="preserve"> СОШ </w:t>
      </w:r>
      <w:proofErr w:type="spellStart"/>
      <w:r w:rsidRPr="00987041">
        <w:rPr>
          <w:rFonts w:ascii="Calibri" w:eastAsia="Calibri" w:hAnsi="Calibri" w:cs="Calibri"/>
          <w:sz w:val="40"/>
          <w:szCs w:val="40"/>
        </w:rPr>
        <w:t>Шамильского</w:t>
      </w:r>
      <w:proofErr w:type="spellEnd"/>
      <w:r w:rsidRPr="00987041">
        <w:rPr>
          <w:rFonts w:ascii="Calibri" w:eastAsia="Calibri" w:hAnsi="Calibri" w:cs="Calibri"/>
          <w:sz w:val="40"/>
          <w:szCs w:val="40"/>
        </w:rPr>
        <w:t xml:space="preserve"> района РД.</w:t>
      </w:r>
    </w:p>
    <w:p w:rsidR="00623015" w:rsidRPr="00987041" w:rsidRDefault="00623015" w:rsidP="00623015">
      <w:pPr>
        <w:tabs>
          <w:tab w:val="left" w:pos="3544"/>
          <w:tab w:val="left" w:pos="8222"/>
        </w:tabs>
        <w:spacing w:line="240" w:lineRule="auto"/>
        <w:ind w:left="4962" w:right="-1" w:hanging="1418"/>
        <w:jc w:val="both"/>
        <w:rPr>
          <w:rFonts w:ascii="Calibri" w:eastAsia="Calibri" w:hAnsi="Calibri" w:cs="Calibri"/>
          <w:sz w:val="40"/>
          <w:szCs w:val="40"/>
        </w:rPr>
      </w:pPr>
    </w:p>
    <w:p w:rsidR="00623015" w:rsidRPr="00987041" w:rsidRDefault="00623015" w:rsidP="00623015">
      <w:pPr>
        <w:tabs>
          <w:tab w:val="left" w:pos="3544"/>
          <w:tab w:val="left" w:pos="8222"/>
        </w:tabs>
        <w:spacing w:line="240" w:lineRule="auto"/>
        <w:ind w:left="4962" w:right="-1" w:hanging="1418"/>
        <w:jc w:val="both"/>
        <w:rPr>
          <w:rFonts w:ascii="Calibri" w:eastAsia="Calibri" w:hAnsi="Calibri" w:cs="Calibri"/>
          <w:sz w:val="40"/>
          <w:szCs w:val="40"/>
        </w:rPr>
      </w:pPr>
    </w:p>
    <w:p w:rsidR="00623015" w:rsidRPr="00987041" w:rsidRDefault="00623015" w:rsidP="00623015">
      <w:pPr>
        <w:tabs>
          <w:tab w:val="left" w:pos="3544"/>
          <w:tab w:val="left" w:pos="8222"/>
        </w:tabs>
        <w:spacing w:line="240" w:lineRule="auto"/>
        <w:ind w:left="4962" w:right="-1" w:hanging="1418"/>
        <w:jc w:val="both"/>
        <w:rPr>
          <w:rFonts w:ascii="Calibri" w:eastAsia="Calibri" w:hAnsi="Calibri" w:cs="Calibri"/>
          <w:sz w:val="40"/>
          <w:szCs w:val="40"/>
        </w:rPr>
      </w:pPr>
    </w:p>
    <w:p w:rsidR="00623015" w:rsidRPr="00987041" w:rsidRDefault="00623015" w:rsidP="00623015">
      <w:pPr>
        <w:tabs>
          <w:tab w:val="left" w:pos="3544"/>
          <w:tab w:val="left" w:pos="8222"/>
        </w:tabs>
        <w:spacing w:line="240" w:lineRule="auto"/>
        <w:ind w:left="4962" w:right="-1" w:hanging="1418"/>
        <w:jc w:val="both"/>
        <w:rPr>
          <w:rFonts w:ascii="Calibri" w:eastAsia="Calibri" w:hAnsi="Calibri" w:cs="Calibri"/>
          <w:sz w:val="40"/>
          <w:szCs w:val="40"/>
        </w:rPr>
      </w:pPr>
    </w:p>
    <w:p w:rsidR="00623015" w:rsidRDefault="00623015" w:rsidP="00623015">
      <w:pPr>
        <w:tabs>
          <w:tab w:val="left" w:pos="3544"/>
          <w:tab w:val="left" w:pos="8222"/>
        </w:tabs>
        <w:spacing w:line="240" w:lineRule="auto"/>
        <w:ind w:right="-1"/>
        <w:jc w:val="both"/>
        <w:rPr>
          <w:rFonts w:ascii="Calibri" w:eastAsia="Calibri" w:hAnsi="Calibri" w:cs="Calibri"/>
          <w:sz w:val="40"/>
          <w:szCs w:val="40"/>
        </w:rPr>
      </w:pPr>
    </w:p>
    <w:p w:rsidR="00623015" w:rsidRDefault="00623015" w:rsidP="00623015">
      <w:pPr>
        <w:tabs>
          <w:tab w:val="left" w:pos="3544"/>
          <w:tab w:val="left" w:pos="8222"/>
        </w:tabs>
        <w:spacing w:line="240" w:lineRule="auto"/>
        <w:ind w:right="-1"/>
        <w:jc w:val="both"/>
        <w:rPr>
          <w:rFonts w:ascii="Calibri" w:eastAsia="Calibri" w:hAnsi="Calibri" w:cs="Calibri"/>
          <w:sz w:val="40"/>
          <w:szCs w:val="40"/>
        </w:rPr>
      </w:pPr>
    </w:p>
    <w:p w:rsidR="001674B6" w:rsidRPr="001674B6" w:rsidRDefault="00623015" w:rsidP="001674B6">
      <w:pPr>
        <w:tabs>
          <w:tab w:val="left" w:pos="3544"/>
          <w:tab w:val="left" w:pos="8222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                                  </w:t>
      </w:r>
      <w:r w:rsidR="001674B6">
        <w:rPr>
          <w:rFonts w:ascii="Times New Roman" w:eastAsia="Calibri" w:hAnsi="Times New Roman" w:cs="Times New Roman"/>
          <w:sz w:val="40"/>
          <w:szCs w:val="40"/>
        </w:rPr>
        <w:t xml:space="preserve"> -201</w:t>
      </w:r>
      <w:r w:rsidR="001674B6" w:rsidRPr="001674B6">
        <w:rPr>
          <w:rFonts w:ascii="Times New Roman" w:eastAsia="Calibri" w:hAnsi="Times New Roman" w:cs="Times New Roman"/>
          <w:sz w:val="40"/>
          <w:szCs w:val="40"/>
        </w:rPr>
        <w:t>9</w:t>
      </w:r>
      <w:r w:rsidRPr="00987041">
        <w:rPr>
          <w:rFonts w:ascii="Times New Roman" w:eastAsia="Calibri" w:hAnsi="Times New Roman" w:cs="Times New Roman"/>
          <w:sz w:val="40"/>
          <w:szCs w:val="40"/>
        </w:rPr>
        <w:t>-</w:t>
      </w:r>
    </w:p>
    <w:p w:rsidR="00BD501A" w:rsidRPr="001674B6" w:rsidRDefault="00AE0631" w:rsidP="001674B6">
      <w:pPr>
        <w:tabs>
          <w:tab w:val="left" w:pos="3544"/>
          <w:tab w:val="left" w:pos="8222"/>
        </w:tabs>
        <w:spacing w:line="240" w:lineRule="auto"/>
        <w:ind w:left="-426" w:right="-1" w:firstLine="284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F36C6D">
        <w:rPr>
          <w:rFonts w:ascii="Times New Roman" w:eastAsia="Calibri" w:hAnsi="Times New Roman" w:cs="Times New Roman"/>
          <w:sz w:val="28"/>
        </w:rPr>
        <w:lastRenderedPageBreak/>
        <w:t xml:space="preserve">Вот уже более тридцати лет в Андыхской СОШ им. Мусы Магомедова функционирует один из лучших школьных музеев района. Он состоит из 5 разделов: историко-краеведческий отдел, отдел боевой и трудовой славы, истории школы и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ТОКСа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>, музей традиционной культуры  народов Дагестана, музей-кабинет народного писателя Дагестана Мусы Магомедова. Много сил и энергии потратили члены кружка краеведения, да и все школьники в поисках историко-археологических, геологических, природных материалов, которые ныне экспонируются во всех 5 залах музея. Здесь экспонируются многочисленные документы, фотографии, письма, личные вещи, труды, награды известных земляков.  Сейчас в фондах музея хранится около 2500 экспонатов. Наш музей посещают не только учащиеся, но и жители близлежащих селений, гости, приезжие, научные работники.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Наибольшей популярностью у посетителей пользуется историко-краеведческий отдел с уникальными археологическими материалами, найденными на территории бывшего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Тлурутлинского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участка  Аварского округа.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Среди них внимание всех привлекает так называемая находка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могильника. Она представляет собой своего рода коллекцию из женских украшений и кухонной утвари (керамических изделий).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Дело в том, что наши предки верили, что человеку в загробной жизни потребуются те же вещи, которыми он пользовался при жизни.  Поэтому клали в могилу украшения, сосуды, оружие и т.д.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В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Накитлинском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могильнике, который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фигурируется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в книге известного дагестанского археолога О.М. Давудова «Археологическая карта Дагестана» под номером 986, нашими краеведами в раскопанном ящике найдены бронзовые украшения: 3 бронзовых браслета, 3 бронзовых кольца, серьги и 2 миниатюрных кувшина и другие части (остатки) неизвестных изделий.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Накитлинский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 с каменными ящиками находится на южной окраине села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НакитльХунзахского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района. Как описано в книге, здесь в 1957, 1966гг. работали известные ученые-археологи А.П. Круглов и М.И. Исаков. Они нашли «в раскопанном ящике бронзовую трубочку и пластинчатый браслет с незамкнутыми концами</w:t>
      </w:r>
      <w:r w:rsidR="008A4F36" w:rsidRPr="00F36C6D">
        <w:rPr>
          <w:rStyle w:val="a5"/>
          <w:rFonts w:ascii="Times New Roman" w:eastAsia="Calibri" w:hAnsi="Times New Roman" w:cs="Times New Roman"/>
          <w:sz w:val="28"/>
        </w:rPr>
        <w:footnoteReference w:id="2"/>
      </w:r>
      <w:r w:rsidRPr="00F36C6D">
        <w:rPr>
          <w:rFonts w:ascii="Times New Roman" w:eastAsia="Calibri" w:hAnsi="Times New Roman" w:cs="Times New Roman"/>
          <w:sz w:val="28"/>
        </w:rPr>
        <w:t xml:space="preserve">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По мнению ученых, эти находки характерны для периода средней бронзы, т.е. конца III – первой половины II тысячелетия до н.э.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«Этот период дальнейшего изменения характера материальной культуры, углубления специализации ремесел, расширения связей со степными пленами.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Эпоха характеризуется наличием культур катакомбной на севере Дагестана, северокавказской вдоль Сулака,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манасской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катакомбной на побережье </w:t>
      </w:r>
      <w:r w:rsidRPr="00F36C6D">
        <w:rPr>
          <w:rFonts w:ascii="Times New Roman" w:eastAsia="Calibri" w:hAnsi="Times New Roman" w:cs="Times New Roman"/>
          <w:sz w:val="28"/>
        </w:rPr>
        <w:lastRenderedPageBreak/>
        <w:t xml:space="preserve">Каспийского моря, памятников типа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Гинчи-Гатинкале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в горном и предгорном Дагестане</w:t>
      </w:r>
      <w:r w:rsidR="008A4F36" w:rsidRPr="00F36C6D">
        <w:rPr>
          <w:rStyle w:val="a5"/>
          <w:rFonts w:ascii="Times New Roman" w:eastAsia="Calibri" w:hAnsi="Times New Roman" w:cs="Times New Roman"/>
          <w:sz w:val="28"/>
        </w:rPr>
        <w:footnoteReference w:id="3"/>
      </w:r>
      <w:r w:rsidRPr="00F36C6D">
        <w:rPr>
          <w:rFonts w:ascii="Times New Roman" w:eastAsia="Calibri" w:hAnsi="Times New Roman" w:cs="Times New Roman"/>
          <w:sz w:val="28"/>
        </w:rPr>
        <w:t>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В этот период в горных районах Дагестана получают распространение так называемые скальные поселения, расположенные на труднодоступных, крутых горных склонах или плоских вершинах скальных кряжей. Они характеризуются ступенчатым расположением каменных построек по склону.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На поселения горного типа уже существовала сложившаяся в основных чертах каменная архитектура в виде прямоугольных (20-40 м.2) сооружений с углубленными в скалу или в земляной склон основаниями. Стены их возводили из хорошо подогнанных камней без использования скрепляющего раствора. Помещения имели плоскую кровлю, образованную системой блок, </w:t>
      </w:r>
      <w:proofErr w:type="gramStart"/>
      <w:r w:rsidRPr="00F36C6D">
        <w:rPr>
          <w:rFonts w:ascii="Times New Roman" w:eastAsia="Calibri" w:hAnsi="Times New Roman" w:cs="Times New Roman"/>
          <w:sz w:val="28"/>
        </w:rPr>
        <w:t>перекрытых</w:t>
      </w:r>
      <w:proofErr w:type="gramEnd"/>
      <w:r w:rsidRPr="00F36C6D">
        <w:rPr>
          <w:rFonts w:ascii="Times New Roman" w:eastAsia="Calibri" w:hAnsi="Times New Roman" w:cs="Times New Roman"/>
          <w:sz w:val="28"/>
        </w:rPr>
        <w:t xml:space="preserve"> каменными плитами и засыпанную сверху плотно утрамбованной землей.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«…Могильники располагались за пределами поселений. Основными погребальными сооружениями являются каменные скрепы овальной и четырехугольной форм с коллективными, реже парными и индивидуальными захоронениями.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На памятниках этого круга выявлены разнообразные керамические изделия, кремневые и бронзовые орудия труда, бронзовые украшения, предметы вооружения»</w:t>
      </w:r>
      <w:r w:rsidR="008A4F36" w:rsidRPr="00F36C6D">
        <w:rPr>
          <w:rStyle w:val="a5"/>
          <w:rFonts w:ascii="Times New Roman" w:eastAsia="Calibri" w:hAnsi="Times New Roman" w:cs="Times New Roman"/>
          <w:sz w:val="28"/>
        </w:rPr>
        <w:footnoteReference w:id="4"/>
      </w:r>
      <w:r w:rsidRPr="00F36C6D">
        <w:rPr>
          <w:rFonts w:ascii="Times New Roman" w:eastAsia="Calibri" w:hAnsi="Times New Roman" w:cs="Times New Roman"/>
          <w:sz w:val="28"/>
        </w:rPr>
        <w:t>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Основываясь на сходстве погребальных сооружений и погребального обряда, своеобразие керамики, металлических украшений, а также на характере архитектуры скальных и горно-долинных поселений, памятники периода средней бронзы горного Дагестана и горной Чечни объединяются в особую археологическую культуру, названную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Гинчинской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>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Учитывая то, что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Накитлинский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 по прямой отделен от поселения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(около селения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ТидибШамильского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района) примерно 15км. и, исходя из сходности найденного погребального инвентаря и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склеповых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сооружений, мы относим найденный погребальный материал к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гинчинской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культуре.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Племена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гинчинской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культуры, к котором мы относим и проживавших около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, пользовались набором керамики, </w:t>
      </w:r>
      <w:proofErr w:type="gramStart"/>
      <w:r w:rsidRPr="00F36C6D">
        <w:rPr>
          <w:rFonts w:ascii="Times New Roman" w:eastAsia="Calibri" w:hAnsi="Times New Roman" w:cs="Times New Roman"/>
          <w:sz w:val="28"/>
        </w:rPr>
        <w:t>характерный</w:t>
      </w:r>
      <w:proofErr w:type="gramEnd"/>
      <w:r w:rsidRPr="00F36C6D">
        <w:rPr>
          <w:rFonts w:ascii="Times New Roman" w:eastAsia="Calibri" w:hAnsi="Times New Roman" w:cs="Times New Roman"/>
          <w:sz w:val="28"/>
        </w:rPr>
        <w:t xml:space="preserve"> в основном для горных районов.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Наряду с гладкостенной, широко входила в их быт и посуда с грубо обмазанной жидкой глиной туловом, появившаяся в конце раннебронзовой эпохи.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Основными формами посуды были миски, банки, горшки с вздутым туловом, кружки, чашки, кувшины.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lastRenderedPageBreak/>
        <w:t xml:space="preserve">Отличной особенностью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гинчинской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культуры в Горном Дагестане  является массовое присутствие своеобразной круглодонной посуды</w:t>
      </w:r>
      <w:r w:rsidR="00B95662" w:rsidRPr="00F36C6D">
        <w:rPr>
          <w:rStyle w:val="a5"/>
          <w:rFonts w:ascii="Times New Roman" w:eastAsia="Calibri" w:hAnsi="Times New Roman" w:cs="Times New Roman"/>
          <w:sz w:val="28"/>
        </w:rPr>
        <w:footnoteReference w:id="5"/>
      </w:r>
      <w:r w:rsidRPr="00F36C6D">
        <w:rPr>
          <w:rFonts w:ascii="Times New Roman" w:eastAsia="Calibri" w:hAnsi="Times New Roman" w:cs="Times New Roman"/>
          <w:sz w:val="28"/>
        </w:rPr>
        <w:t>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Найденные нами в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Накитлинском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могильнике кувшины представляют собой миниатюрные кувшины с цилиндрическим, чуть расширяющимся к устью коротким горлом и одной ручкой из грубой глины красно-желтого цвета. Высота кувшинов 9см., ширина тулова 6см., ширина устья 4см.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Культуру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среднебронзового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века Горного Дагестана отличает своеобразие женских украшений. Большую группу украшений составляют булавки из бронзы, использовавшиеся для прикрепления женского головного убора, а также закалывания одежды.  Различные варианты бронзовых булавок найдены в могильнике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: с головками в виде спиральных завитков, а также дисков и полукружий с отверстиями. Наиболее распространены и широко использовались разнообразные височные подвески из бронзовых стержней и лент, изогнутых в полтора оборота. Разновидностью этих же украшений являются характерные в основном для Горного Дагестана пластинчатые подвески в виде лопастей и свернутого лаврового листа. Среди других принадлежностей женского головного убора известны также спиральные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пронизки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, изготовленные из бронзовой проволоки или ленты. Женщины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гинчинской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культуры носили бронзовые многовитковые браслеты, свернутые в 1,5 – 4,5 оборота.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Как сказано выше, в том же каменном ящике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могильника найдена коллекция украшений, состоящая из бронзовых браслетов, серег и колец.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1) 2 браслета представляют собой массивные бронзовые многовитковые брасл</w:t>
      </w:r>
      <w:r w:rsidR="00EB49A4">
        <w:rPr>
          <w:rFonts w:ascii="Times New Roman" w:eastAsia="Calibri" w:hAnsi="Times New Roman" w:cs="Times New Roman"/>
          <w:sz w:val="28"/>
        </w:rPr>
        <w:t>еты со змеиными головками на об</w:t>
      </w:r>
      <w:r w:rsidR="00EB49A4" w:rsidRPr="00EB49A4">
        <w:rPr>
          <w:rFonts w:ascii="Times New Roman" w:eastAsia="Calibri" w:hAnsi="Times New Roman" w:cs="Times New Roman"/>
          <w:sz w:val="28"/>
        </w:rPr>
        <w:t>о</w:t>
      </w:r>
      <w:r w:rsidRPr="00F36C6D">
        <w:rPr>
          <w:rFonts w:ascii="Times New Roman" w:eastAsia="Calibri" w:hAnsi="Times New Roman" w:cs="Times New Roman"/>
          <w:sz w:val="28"/>
        </w:rPr>
        <w:t xml:space="preserve">их концах.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2) 1 бронзовый браслет небольшого размера, очевидно, детский, что доказывает на захоронения нескольких человек.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3) Пара простых серег без украшений.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F36C6D">
        <w:rPr>
          <w:rFonts w:ascii="Times New Roman" w:eastAsia="Calibri" w:hAnsi="Times New Roman" w:cs="Times New Roman"/>
          <w:sz w:val="28"/>
        </w:rPr>
        <w:t>4) 3 крупных перстня из бронзы без камней.</w:t>
      </w:r>
      <w:proofErr w:type="gramEnd"/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К сказанному следует добавить, что на территории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Тлурутлинского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(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Бакдабского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) участка, к которому относится и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Накитлинский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могильник, находятся многочисленные археологические памятники, не изученные до сих пор и не занесенные в Археологическую карту Дагестана. Так в 1960г. учителем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Андыхской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средней школы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Садуевым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Магомедом найдено захоронение в местечке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Нахацутарах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в 2км. от с</w:t>
      </w:r>
      <w:proofErr w:type="gramStart"/>
      <w:r w:rsidRPr="00F36C6D">
        <w:rPr>
          <w:rFonts w:ascii="Times New Roman" w:eastAsia="Calibri" w:hAnsi="Times New Roman" w:cs="Times New Roman"/>
          <w:sz w:val="28"/>
        </w:rPr>
        <w:t xml:space="preserve"> .</w:t>
      </w:r>
      <w:proofErr w:type="gramEnd"/>
      <w:r w:rsidRPr="00F36C6D">
        <w:rPr>
          <w:rFonts w:ascii="Times New Roman" w:eastAsia="Calibri" w:hAnsi="Times New Roman" w:cs="Times New Roman"/>
          <w:sz w:val="28"/>
        </w:rPr>
        <w:t xml:space="preserve">Андых к западу с женскими украшениями бронзового периода (бронзовые браслеты, перстни, ожерелье, подвески и т.д.). Найденный материал передан в Республиканский </w:t>
      </w:r>
      <w:r w:rsidRPr="00F36C6D">
        <w:rPr>
          <w:rFonts w:ascii="Times New Roman" w:eastAsia="Calibri" w:hAnsi="Times New Roman" w:cs="Times New Roman"/>
          <w:sz w:val="28"/>
        </w:rPr>
        <w:lastRenderedPageBreak/>
        <w:t xml:space="preserve">объединенный историко-архитектурный музей им. </w:t>
      </w:r>
      <w:proofErr w:type="gramStart"/>
      <w:r w:rsidRPr="00F36C6D">
        <w:rPr>
          <w:rFonts w:ascii="Times New Roman" w:eastAsia="Calibri" w:hAnsi="Times New Roman" w:cs="Times New Roman"/>
          <w:sz w:val="28"/>
        </w:rPr>
        <w:t>Тахо-Годи</w:t>
      </w:r>
      <w:proofErr w:type="gramEnd"/>
      <w:r w:rsidRPr="00F36C6D">
        <w:rPr>
          <w:rFonts w:ascii="Times New Roman" w:eastAsia="Calibri" w:hAnsi="Times New Roman" w:cs="Times New Roman"/>
          <w:sz w:val="28"/>
        </w:rPr>
        <w:t xml:space="preserve"> и ныне экспонируется в отделе археологии.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Спустя 40 лет, в 2000г., при строительстве дома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Абдулвахидова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Махмуда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в местечке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Чанкалахур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(восточная окраина села) найдена катакомба с захоронениями людей бронзовой эпохи. Наряду с человеческими костями здесь найдены скрепленные друг к другу миниатюрные глиняные сосуды (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раги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), бронзовые украшения, конные седельные украшения из бронзы и т.д. Позже выяснилось, что территория, где построен этот дом, представляет собой сплошной могильник. Найденный погребальный инвентарь был отправлен в адрес института археологии РАН с сопроводительным письмом на имя директора этого учреждения, нашего земляка Р.М. Мунчаева.  О дальнейшей судьбе этой находки ничего не известно. </w:t>
      </w:r>
    </w:p>
    <w:p w:rsidR="00BD501A" w:rsidRPr="00F36C6D" w:rsidRDefault="00BD501A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  Сегодня остро стоит вопрос об охране и использовании памятников истории и  культуры нашей республики.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Постоянно идут сигналы об уничтожении. Появились так называемые «черные археологи», которые с металлоискателями раскапывают памятники в поисках древностей. Их вывозят из страны и торгуют ими.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В печати появилась заметка о нанесении твердым предметом ударов по стенам единственного сохранившегося в Дагестане, а теперь может быть и на Северном Кавказе, христианского храма X – XI вв. около с. Датуна (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Датунский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храм) в поисках несуществующего золота, якобы спрятанного в стенах храма</w:t>
      </w:r>
      <w:r w:rsidR="00343469" w:rsidRPr="00F36C6D">
        <w:rPr>
          <w:rStyle w:val="a5"/>
          <w:rFonts w:ascii="Times New Roman" w:eastAsia="Calibri" w:hAnsi="Times New Roman" w:cs="Times New Roman"/>
          <w:sz w:val="28"/>
        </w:rPr>
        <w:footnoteReference w:id="6"/>
      </w:r>
      <w:r w:rsidRPr="00F36C6D">
        <w:rPr>
          <w:rFonts w:ascii="Times New Roman" w:eastAsia="Calibri" w:hAnsi="Times New Roman" w:cs="Times New Roman"/>
          <w:sz w:val="28"/>
        </w:rPr>
        <w:t>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Безраздельно преобладает у нас сбор вещей с целью наживы или для украшения своих квартир. То и другое на практике превращается в разнузданный грабеж (и местными жителями и приезжими) культурных ценностей республики, которые по большому счету являются историко-культурным достоянием его народов, свидетельством древности его культуры, основной его национальной гордостью. По нашим данным небезызвестный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Накитлинский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могильник, являющимся археологическим памятником республики, подвергается постоянным грабительским нашествиям. По рассказам жителей села, приезжают совершенно неизвестные лица, разрушают могилы, забирая с собой найденные вещи. Работа Центра охраны памятников остается неэффективной, органы не принимают мер для пресечения подобных преступлений.</w:t>
      </w:r>
    </w:p>
    <w:p w:rsidR="00F36C6D" w:rsidRDefault="00AE0631" w:rsidP="00F36C6D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Вместе с тем необходимо создавать и укреплять школьные музеи. Они должны жить как первичные ячейки  научного сбора и хранения исторического материала, как массовые посты охраны археологических и историко-архитектурных памятников.</w:t>
      </w:r>
    </w:p>
    <w:p w:rsidR="00BD501A" w:rsidRPr="00F36C6D" w:rsidRDefault="00EB49A4" w:rsidP="00F36C6D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  </w:t>
      </w:r>
      <w:r w:rsidR="00AE0631" w:rsidRPr="00F36C6D">
        <w:rPr>
          <w:rFonts w:ascii="Times New Roman" w:eastAsia="Calibri" w:hAnsi="Times New Roman" w:cs="Times New Roman"/>
          <w:sz w:val="28"/>
        </w:rPr>
        <w:t>Выводы: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1. Таким образом, погребальный обряд населения Горного Дагестана в рассматриваемый период соответствует языческому обряду: вытянутые на спине захороненные в каменных ящиках в сопровождении инвентаря, а также коллективные захоронения. 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2. Материал, найденный нами в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Накитлинском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 могильнике, доказывает высокую духовную и материальную культуру жителей данного региона в рассматриваемый период.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3. Сегодня весьма актуален вопрос об охране и использовании памятников истории и культуры нашей республики от лиц, посягающих на них.</w:t>
      </w:r>
    </w:p>
    <w:p w:rsidR="00BD501A" w:rsidRPr="00F36C6D" w:rsidRDefault="00AE0631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4. На страницах печати и в научной прессе мы поднимаем голос о юридической ответственности за посягательство на памятники истории и культуры.</w:t>
      </w:r>
    </w:p>
    <w:p w:rsidR="00BD501A" w:rsidRPr="00F36C6D" w:rsidRDefault="00BD501A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F36C6D" w:rsidRDefault="00F36C6D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p w:rsidR="00BD501A" w:rsidRPr="00F36C6D" w:rsidRDefault="00AE0631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lastRenderedPageBreak/>
        <w:t>Справочная литература.</w:t>
      </w:r>
    </w:p>
    <w:p w:rsidR="00BD501A" w:rsidRPr="00F36C6D" w:rsidRDefault="00BD501A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1. А.И.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Абакаров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>, О.М. Давудов. Археологическая карта Дагестана. Москва. 1993г.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2. М.Г. Гаджиев, О.М. Давудов. История Дагестана. Махачкала. 1996г.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3. Н.П. Милонов, В.И. Ашурков. Историческое краеведение. Учебное пособие. Москва. 1975г.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4. Б. Гаджиев. Тропа дагестанского краеведа. Махачкала. 1994г.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5. Р.М. Магомедов. Обычаи и традиции народов Дагестана. Махачкала. 1986г.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>6. Журнал «Дагестан». Статья О.М. Давудова «Телескоп дагестанской археологии». 2007г., №6, стр.29.</w:t>
      </w:r>
    </w:p>
    <w:p w:rsidR="00BD501A" w:rsidRPr="00F36C6D" w:rsidRDefault="00AE0631">
      <w:pPr>
        <w:spacing w:line="240" w:lineRule="auto"/>
        <w:ind w:left="142" w:right="141" w:hanging="285"/>
        <w:jc w:val="both"/>
        <w:rPr>
          <w:rFonts w:ascii="Times New Roman" w:eastAsia="Calibri" w:hAnsi="Times New Roman" w:cs="Times New Roman"/>
          <w:sz w:val="28"/>
        </w:rPr>
      </w:pPr>
      <w:r w:rsidRPr="00F36C6D">
        <w:rPr>
          <w:rFonts w:ascii="Times New Roman" w:eastAsia="Calibri" w:hAnsi="Times New Roman" w:cs="Times New Roman"/>
          <w:sz w:val="28"/>
        </w:rPr>
        <w:t xml:space="preserve">7. М.Г. </w:t>
      </w:r>
      <w:proofErr w:type="spellStart"/>
      <w:r w:rsidRPr="00F36C6D">
        <w:rPr>
          <w:rFonts w:ascii="Times New Roman" w:eastAsia="Calibri" w:hAnsi="Times New Roman" w:cs="Times New Roman"/>
          <w:sz w:val="28"/>
        </w:rPr>
        <w:t>Газалиев</w:t>
      </w:r>
      <w:proofErr w:type="spellEnd"/>
      <w:r w:rsidRPr="00F36C6D">
        <w:rPr>
          <w:rFonts w:ascii="Times New Roman" w:eastAsia="Calibri" w:hAnsi="Times New Roman" w:cs="Times New Roman"/>
          <w:sz w:val="28"/>
        </w:rPr>
        <w:t xml:space="preserve">. Газета «Истина». Статья «Куда мы идем?», 2005, №41.                       </w:t>
      </w:r>
    </w:p>
    <w:p w:rsidR="00BD501A" w:rsidRPr="00F36C6D" w:rsidRDefault="00BD501A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</w:p>
    <w:p w:rsidR="00BD501A" w:rsidRPr="00F36C6D" w:rsidRDefault="00BD501A">
      <w:pPr>
        <w:spacing w:line="240" w:lineRule="auto"/>
        <w:ind w:left="-426" w:right="141" w:firstLine="283"/>
        <w:jc w:val="both"/>
        <w:rPr>
          <w:rFonts w:ascii="Times New Roman" w:eastAsia="Calibri" w:hAnsi="Times New Roman" w:cs="Times New Roman"/>
          <w:sz w:val="28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EF0B99" w:rsidRDefault="00EF0B99" w:rsidP="00F256CB">
      <w:pPr>
        <w:tabs>
          <w:tab w:val="left" w:pos="8025"/>
          <w:tab w:val="right" w:pos="9637"/>
        </w:tabs>
        <w:spacing w:line="240" w:lineRule="auto"/>
        <w:rPr>
          <w:rFonts w:ascii="Times New Roman" w:eastAsia="Calibri" w:hAnsi="Times New Roman" w:cs="Times New Roman"/>
          <w:b/>
          <w:sz w:val="32"/>
        </w:rPr>
      </w:pPr>
    </w:p>
    <w:p w:rsidR="00BD501A" w:rsidRPr="00F36C6D" w:rsidRDefault="00BD501A" w:rsidP="006D6905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</w:rPr>
      </w:pPr>
    </w:p>
    <w:sectPr w:rsidR="00BD501A" w:rsidRPr="00F36C6D" w:rsidSect="009E7EE1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36" w:rsidRDefault="008A4F36" w:rsidP="008A4F36">
      <w:pPr>
        <w:spacing w:after="0" w:line="240" w:lineRule="auto"/>
      </w:pPr>
      <w:r>
        <w:separator/>
      </w:r>
    </w:p>
  </w:endnote>
  <w:endnote w:type="continuationSeparator" w:id="1">
    <w:p w:rsidR="008A4F36" w:rsidRDefault="008A4F36" w:rsidP="008A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36" w:rsidRDefault="008A4F36" w:rsidP="008A4F36">
      <w:pPr>
        <w:spacing w:after="0" w:line="240" w:lineRule="auto"/>
      </w:pPr>
      <w:r>
        <w:separator/>
      </w:r>
    </w:p>
  </w:footnote>
  <w:footnote w:type="continuationSeparator" w:id="1">
    <w:p w:rsidR="008A4F36" w:rsidRDefault="008A4F36" w:rsidP="008A4F36">
      <w:pPr>
        <w:spacing w:after="0" w:line="240" w:lineRule="auto"/>
      </w:pPr>
      <w:r>
        <w:continuationSeparator/>
      </w:r>
    </w:p>
  </w:footnote>
  <w:footnote w:id="2">
    <w:p w:rsidR="008A4F36" w:rsidRDefault="008A4F36">
      <w:pPr>
        <w:pStyle w:val="a3"/>
      </w:pPr>
      <w:r>
        <w:rPr>
          <w:rStyle w:val="a5"/>
        </w:rPr>
        <w:footnoteRef/>
      </w:r>
      <w:r>
        <w:t xml:space="preserve"> А.М. </w:t>
      </w:r>
      <w:proofErr w:type="spellStart"/>
      <w:r>
        <w:t>Абакаров</w:t>
      </w:r>
      <w:proofErr w:type="spellEnd"/>
      <w:r>
        <w:t>. О.М. Давудов. Археологическая карта Дагестана. Москва. 1993г.</w:t>
      </w:r>
    </w:p>
  </w:footnote>
  <w:footnote w:id="3">
    <w:p w:rsidR="008A4F36" w:rsidRDefault="008A4F36">
      <w:pPr>
        <w:pStyle w:val="a3"/>
      </w:pPr>
      <w:r>
        <w:rPr>
          <w:rStyle w:val="a5"/>
        </w:rPr>
        <w:footnoteRef/>
      </w:r>
      <w:r>
        <w:t>В.Г.Гаджиев. С.А.Мусаев. История Дагестана. Хронология. Махачкала.2005г., стр.18.</w:t>
      </w:r>
    </w:p>
  </w:footnote>
  <w:footnote w:id="4">
    <w:p w:rsidR="008A4F36" w:rsidRDefault="008A4F36">
      <w:pPr>
        <w:pStyle w:val="a3"/>
      </w:pPr>
      <w:r>
        <w:rPr>
          <w:rStyle w:val="a5"/>
        </w:rPr>
        <w:footnoteRef/>
      </w:r>
      <w:proofErr w:type="spellStart"/>
      <w:r>
        <w:t>А.И.Абакаров</w:t>
      </w:r>
      <w:proofErr w:type="spellEnd"/>
      <w:r>
        <w:t xml:space="preserve">. О.М.Давудов. </w:t>
      </w:r>
      <w:proofErr w:type="spellStart"/>
      <w:r>
        <w:t>Ахреологическая</w:t>
      </w:r>
      <w:proofErr w:type="spellEnd"/>
      <w:r>
        <w:t xml:space="preserve"> карта Дагестана. Москва. 1993г., стр.48.</w:t>
      </w:r>
    </w:p>
  </w:footnote>
  <w:footnote w:id="5">
    <w:p w:rsidR="00B95662" w:rsidRDefault="00B95662">
      <w:pPr>
        <w:pStyle w:val="a3"/>
      </w:pPr>
      <w:r>
        <w:rPr>
          <w:rStyle w:val="a5"/>
        </w:rPr>
        <w:footnoteRef/>
      </w:r>
      <w:r>
        <w:t>М.Г.Гаджиев. О.М.Давудов и др. История Дагестана. Махачкала. 1996г., стр.72.</w:t>
      </w:r>
    </w:p>
  </w:footnote>
  <w:footnote w:id="6">
    <w:p w:rsidR="00343469" w:rsidRDefault="00343469">
      <w:pPr>
        <w:pStyle w:val="a3"/>
      </w:pPr>
      <w:r>
        <w:rPr>
          <w:rStyle w:val="a5"/>
        </w:rPr>
        <w:footnoteRef/>
      </w:r>
      <w:proofErr w:type="spellStart"/>
      <w:r>
        <w:t>М.Г.Газалиев</w:t>
      </w:r>
      <w:proofErr w:type="spellEnd"/>
      <w:r>
        <w:t>. Куда мы идем…? Статья в газете «Истина», №41, 2005г.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6F39"/>
    <w:multiLevelType w:val="multilevel"/>
    <w:tmpl w:val="53D0E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11826"/>
    <w:multiLevelType w:val="multilevel"/>
    <w:tmpl w:val="27684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D3A0F"/>
    <w:multiLevelType w:val="multilevel"/>
    <w:tmpl w:val="40DA6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01A"/>
    <w:rsid w:val="001674B6"/>
    <w:rsid w:val="00343469"/>
    <w:rsid w:val="00347B34"/>
    <w:rsid w:val="00427DED"/>
    <w:rsid w:val="00514842"/>
    <w:rsid w:val="00524006"/>
    <w:rsid w:val="00623015"/>
    <w:rsid w:val="00684AE1"/>
    <w:rsid w:val="006C4F7A"/>
    <w:rsid w:val="006D6905"/>
    <w:rsid w:val="0075367C"/>
    <w:rsid w:val="007F4EA6"/>
    <w:rsid w:val="008330AE"/>
    <w:rsid w:val="008A4F36"/>
    <w:rsid w:val="00987041"/>
    <w:rsid w:val="009E7EE1"/>
    <w:rsid w:val="00A54D94"/>
    <w:rsid w:val="00A57FA0"/>
    <w:rsid w:val="00AE0631"/>
    <w:rsid w:val="00AE730F"/>
    <w:rsid w:val="00AF300E"/>
    <w:rsid w:val="00B422EC"/>
    <w:rsid w:val="00B95662"/>
    <w:rsid w:val="00BD501A"/>
    <w:rsid w:val="00E00CF6"/>
    <w:rsid w:val="00EB3F00"/>
    <w:rsid w:val="00EB49A4"/>
    <w:rsid w:val="00EF0B99"/>
    <w:rsid w:val="00F256CB"/>
    <w:rsid w:val="00F36C6D"/>
    <w:rsid w:val="00F9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4F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4F3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4F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5128-31C4-4140-85F3-CA321CA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23</cp:revision>
  <dcterms:created xsi:type="dcterms:W3CDTF">2018-03-10T17:15:00Z</dcterms:created>
  <dcterms:modified xsi:type="dcterms:W3CDTF">2019-04-14T15:35:00Z</dcterms:modified>
</cp:coreProperties>
</file>